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D" w:rsidRPr="00641159" w:rsidRDefault="002571DD" w:rsidP="0049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59">
        <w:rPr>
          <w:rFonts w:ascii="Times New Roman" w:hAnsi="Times New Roman" w:cs="Times New Roman"/>
          <w:b/>
          <w:sz w:val="24"/>
          <w:szCs w:val="24"/>
        </w:rPr>
        <w:t xml:space="preserve">Мониторинг в сфере профессиональной ориентации и содействия трудоустройству молодежи </w:t>
      </w:r>
    </w:p>
    <w:p w:rsidR="00C80B19" w:rsidRPr="00641159" w:rsidRDefault="002571DD" w:rsidP="0049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59">
        <w:rPr>
          <w:rFonts w:ascii="Times New Roman" w:hAnsi="Times New Roman" w:cs="Times New Roman"/>
          <w:b/>
          <w:sz w:val="24"/>
          <w:szCs w:val="24"/>
        </w:rPr>
        <w:t>в 20</w:t>
      </w:r>
      <w:r w:rsidR="00BB5009" w:rsidRPr="00BB5009">
        <w:rPr>
          <w:rFonts w:ascii="Times New Roman" w:hAnsi="Times New Roman" w:cs="Times New Roman"/>
          <w:b/>
          <w:sz w:val="24"/>
          <w:szCs w:val="24"/>
        </w:rPr>
        <w:t>20</w:t>
      </w:r>
      <w:r w:rsidRPr="00641159">
        <w:rPr>
          <w:rFonts w:ascii="Times New Roman" w:hAnsi="Times New Roman" w:cs="Times New Roman"/>
          <w:b/>
          <w:sz w:val="24"/>
          <w:szCs w:val="24"/>
        </w:rPr>
        <w:t xml:space="preserve"> году (в сравнении с предыдущим периодом)</w:t>
      </w:r>
    </w:p>
    <w:p w:rsidR="002571DD" w:rsidRPr="00641159" w:rsidRDefault="002571DD" w:rsidP="006411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21"/>
        <w:gridCol w:w="847"/>
        <w:gridCol w:w="850"/>
        <w:gridCol w:w="1134"/>
        <w:gridCol w:w="992"/>
        <w:gridCol w:w="1418"/>
        <w:gridCol w:w="1417"/>
        <w:gridCol w:w="993"/>
        <w:gridCol w:w="992"/>
        <w:gridCol w:w="1417"/>
        <w:gridCol w:w="1418"/>
        <w:gridCol w:w="1417"/>
        <w:gridCol w:w="1418"/>
      </w:tblGrid>
      <w:tr w:rsidR="00960956" w:rsidRPr="00641159" w:rsidTr="00960956">
        <w:tc>
          <w:tcPr>
            <w:tcW w:w="15134" w:type="dxa"/>
            <w:gridSpan w:val="13"/>
          </w:tcPr>
          <w:p w:rsidR="00960956" w:rsidRPr="00641159" w:rsidRDefault="00960956" w:rsidP="00491040">
            <w:pPr>
              <w:pStyle w:val="ConsPlusNormal"/>
              <w:numPr>
                <w:ilvl w:val="0"/>
                <w:numId w:val="6"/>
              </w:num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159">
              <w:rPr>
                <w:rFonts w:ascii="Times New Roman" w:hAnsi="Times New Roman" w:cs="Times New Roman"/>
                <w:b/>
                <w:sz w:val="20"/>
              </w:rPr>
              <w:t>Профессиональная ориентация обучающихся общеобразовательных организаций</w:t>
            </w:r>
          </w:p>
        </w:tc>
      </w:tr>
      <w:tr w:rsidR="00960956" w:rsidRPr="00641159" w:rsidTr="00625851">
        <w:tc>
          <w:tcPr>
            <w:tcW w:w="821" w:type="dxa"/>
            <w:vMerge w:val="restart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классы</w:t>
            </w:r>
          </w:p>
        </w:tc>
        <w:tc>
          <w:tcPr>
            <w:tcW w:w="1697" w:type="dxa"/>
            <w:gridSpan w:val="2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количество обучающихся общеобразовательных организаций в городском округе или муниципальном районе, тыс. человек*</w:t>
            </w:r>
          </w:p>
        </w:tc>
        <w:tc>
          <w:tcPr>
            <w:tcW w:w="2126" w:type="dxa"/>
            <w:gridSpan w:val="2"/>
          </w:tcPr>
          <w:p w:rsidR="00960956" w:rsidRPr="0064115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количество проведенных мероприятий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направленности </w:t>
            </w:r>
            <w:proofErr w:type="gramStart"/>
            <w:r w:rsidRPr="00641159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обучающихся, ед.</w:t>
            </w:r>
          </w:p>
        </w:tc>
        <w:tc>
          <w:tcPr>
            <w:tcW w:w="2835" w:type="dxa"/>
            <w:gridSpan w:val="2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Основные мероприятия, наименование</w:t>
            </w:r>
          </w:p>
        </w:tc>
        <w:tc>
          <w:tcPr>
            <w:tcW w:w="1985" w:type="dxa"/>
            <w:gridSpan w:val="2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количество обучающихся, принявших </w:t>
            </w:r>
            <w:r w:rsidRPr="00641159">
              <w:rPr>
                <w:rFonts w:ascii="Times New Roman" w:hAnsi="Times New Roman" w:cs="Times New Roman"/>
                <w:sz w:val="20"/>
              </w:rPr>
              <w:br/>
              <w:t xml:space="preserve">участие в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профориентационных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мероприятиях, тыс. человек</w:t>
            </w:r>
          </w:p>
        </w:tc>
        <w:tc>
          <w:tcPr>
            <w:tcW w:w="2835" w:type="dxa"/>
            <w:gridSpan w:val="2"/>
          </w:tcPr>
          <w:p w:rsidR="00960956" w:rsidRPr="0064115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Количество поступивших </w:t>
            </w:r>
            <w:r w:rsidR="00491040">
              <w:rPr>
                <w:rFonts w:ascii="Times New Roman" w:hAnsi="Times New Roman" w:cs="Times New Roman"/>
                <w:sz w:val="20"/>
              </w:rPr>
              <w:br/>
            </w:r>
            <w:r w:rsidRPr="00641159">
              <w:rPr>
                <w:rFonts w:ascii="Times New Roman" w:hAnsi="Times New Roman" w:cs="Times New Roman"/>
                <w:sz w:val="20"/>
              </w:rPr>
              <w:t>в 201</w:t>
            </w:r>
            <w:r w:rsidR="00BB5009" w:rsidRPr="00BB5009">
              <w:rPr>
                <w:rFonts w:ascii="Times New Roman" w:hAnsi="Times New Roman" w:cs="Times New Roman"/>
                <w:sz w:val="20"/>
              </w:rPr>
              <w:t>9</w:t>
            </w:r>
            <w:r w:rsidRPr="00641159">
              <w:rPr>
                <w:rFonts w:ascii="Times New Roman" w:hAnsi="Times New Roman" w:cs="Times New Roman"/>
                <w:sz w:val="20"/>
              </w:rPr>
              <w:t>/20</w:t>
            </w:r>
            <w:r w:rsidR="00BB5009" w:rsidRPr="00BB5009">
              <w:rPr>
                <w:rFonts w:ascii="Times New Roman" w:hAnsi="Times New Roman" w:cs="Times New Roman"/>
                <w:sz w:val="20"/>
              </w:rPr>
              <w:t>20</w:t>
            </w:r>
            <w:r w:rsidRPr="00641159">
              <w:rPr>
                <w:rFonts w:ascii="Times New Roman" w:hAnsi="Times New Roman" w:cs="Times New Roman"/>
                <w:sz w:val="20"/>
              </w:rPr>
              <w:t xml:space="preserve"> учебном году </w:t>
            </w:r>
            <w:r w:rsidR="00491040">
              <w:rPr>
                <w:rFonts w:ascii="Times New Roman" w:hAnsi="Times New Roman" w:cs="Times New Roman"/>
                <w:sz w:val="20"/>
              </w:rPr>
              <w:br/>
            </w:r>
            <w:r w:rsidRPr="00641159">
              <w:rPr>
                <w:rFonts w:ascii="Times New Roman" w:hAnsi="Times New Roman" w:cs="Times New Roman"/>
                <w:sz w:val="20"/>
              </w:rPr>
              <w:t>в профессиональные образовательные организации, тыс. человек</w:t>
            </w:r>
          </w:p>
        </w:tc>
        <w:tc>
          <w:tcPr>
            <w:tcW w:w="2835" w:type="dxa"/>
            <w:gridSpan w:val="2"/>
          </w:tcPr>
          <w:p w:rsidR="00960956" w:rsidRPr="0064115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Количество поступивших </w:t>
            </w:r>
            <w:r w:rsidR="00491040">
              <w:rPr>
                <w:rFonts w:ascii="Times New Roman" w:hAnsi="Times New Roman" w:cs="Times New Roman"/>
                <w:sz w:val="20"/>
              </w:rPr>
              <w:br/>
            </w:r>
            <w:r w:rsidRPr="00641159">
              <w:rPr>
                <w:rFonts w:ascii="Times New Roman" w:hAnsi="Times New Roman" w:cs="Times New Roman"/>
                <w:sz w:val="20"/>
              </w:rPr>
              <w:t>в 201</w:t>
            </w:r>
            <w:r w:rsidR="00BB5009" w:rsidRPr="00BB5009">
              <w:rPr>
                <w:rFonts w:ascii="Times New Roman" w:hAnsi="Times New Roman" w:cs="Times New Roman"/>
                <w:sz w:val="20"/>
              </w:rPr>
              <w:t>9</w:t>
            </w:r>
            <w:r w:rsidRPr="00641159">
              <w:rPr>
                <w:rFonts w:ascii="Times New Roman" w:hAnsi="Times New Roman" w:cs="Times New Roman"/>
                <w:sz w:val="20"/>
              </w:rPr>
              <w:t>/20</w:t>
            </w:r>
            <w:r w:rsidR="00BB5009" w:rsidRPr="00BB5009">
              <w:rPr>
                <w:rFonts w:ascii="Times New Roman" w:hAnsi="Times New Roman" w:cs="Times New Roman"/>
                <w:sz w:val="20"/>
              </w:rPr>
              <w:t>20</w:t>
            </w:r>
            <w:r w:rsidRPr="00641159">
              <w:rPr>
                <w:rFonts w:ascii="Times New Roman" w:hAnsi="Times New Roman" w:cs="Times New Roman"/>
                <w:sz w:val="20"/>
              </w:rPr>
              <w:t xml:space="preserve"> учебном году </w:t>
            </w:r>
            <w:r w:rsidR="00491040">
              <w:rPr>
                <w:rFonts w:ascii="Times New Roman" w:hAnsi="Times New Roman" w:cs="Times New Roman"/>
                <w:sz w:val="20"/>
              </w:rPr>
              <w:br/>
            </w:r>
            <w:r w:rsidRPr="00641159">
              <w:rPr>
                <w:rFonts w:ascii="Times New Roman" w:hAnsi="Times New Roman" w:cs="Times New Roman"/>
                <w:sz w:val="20"/>
              </w:rPr>
              <w:t>в образовательные организации высшего образования, тыс. человек</w:t>
            </w:r>
          </w:p>
        </w:tc>
      </w:tr>
      <w:tr w:rsidR="00641159" w:rsidRPr="00641159" w:rsidTr="00625851">
        <w:tc>
          <w:tcPr>
            <w:tcW w:w="821" w:type="dxa"/>
            <w:vMerge/>
          </w:tcPr>
          <w:p w:rsidR="00960956" w:rsidRPr="00641159" w:rsidRDefault="009609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992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1417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992" w:type="dxa"/>
          </w:tcPr>
          <w:p w:rsidR="00960956" w:rsidRPr="00BB5009" w:rsidRDefault="00960956" w:rsidP="00BB50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BB500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417" w:type="dxa"/>
          </w:tcPr>
          <w:p w:rsidR="00960956" w:rsidRPr="00641159" w:rsidRDefault="0049104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="00960956" w:rsidRPr="00641159"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proofErr w:type="spellStart"/>
            <w:r w:rsidR="00960956" w:rsidRPr="00641159">
              <w:rPr>
                <w:rFonts w:ascii="Times New Roman" w:hAnsi="Times New Roman" w:cs="Times New Roman"/>
                <w:sz w:val="20"/>
              </w:rPr>
              <w:t>Архангельс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r w:rsidR="00960956" w:rsidRPr="00641159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418" w:type="dxa"/>
          </w:tcPr>
          <w:p w:rsidR="00960956" w:rsidRPr="00641159" w:rsidRDefault="0049104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="00960956" w:rsidRPr="00641159">
              <w:rPr>
                <w:rFonts w:ascii="Times New Roman" w:hAnsi="Times New Roman" w:cs="Times New Roman"/>
                <w:sz w:val="20"/>
              </w:rPr>
              <w:t xml:space="preserve"> в других субъектах РФ</w:t>
            </w:r>
          </w:p>
        </w:tc>
        <w:tc>
          <w:tcPr>
            <w:tcW w:w="1417" w:type="dxa"/>
          </w:tcPr>
          <w:p w:rsidR="00960956" w:rsidRPr="00641159" w:rsidRDefault="0049104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="00960956" w:rsidRPr="00641159"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proofErr w:type="spellStart"/>
            <w:r w:rsidR="00960956" w:rsidRPr="00641159">
              <w:rPr>
                <w:rFonts w:ascii="Times New Roman" w:hAnsi="Times New Roman" w:cs="Times New Roman"/>
                <w:sz w:val="20"/>
              </w:rPr>
              <w:t>Архангельс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r w:rsidR="00960956" w:rsidRPr="00641159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418" w:type="dxa"/>
          </w:tcPr>
          <w:p w:rsidR="00960956" w:rsidRPr="00641159" w:rsidRDefault="0049104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960956"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="00960956" w:rsidRPr="00641159">
              <w:rPr>
                <w:rFonts w:ascii="Times New Roman" w:hAnsi="Times New Roman" w:cs="Times New Roman"/>
                <w:sz w:val="20"/>
              </w:rPr>
              <w:t xml:space="preserve"> в других субъектах РФ</w:t>
            </w:r>
          </w:p>
        </w:tc>
      </w:tr>
      <w:tr w:rsidR="00641159" w:rsidRPr="00641159" w:rsidTr="00625851">
        <w:trPr>
          <w:trHeight w:val="257"/>
        </w:trPr>
        <w:tc>
          <w:tcPr>
            <w:tcW w:w="821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847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41159" w:rsidRPr="00641159" w:rsidTr="00625851">
        <w:tc>
          <w:tcPr>
            <w:tcW w:w="821" w:type="dxa"/>
          </w:tcPr>
          <w:p w:rsidR="00960956" w:rsidRPr="00641159" w:rsidRDefault="009609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9 – 11  </w:t>
            </w:r>
          </w:p>
        </w:tc>
        <w:tc>
          <w:tcPr>
            <w:tcW w:w="847" w:type="dxa"/>
          </w:tcPr>
          <w:p w:rsidR="00960956" w:rsidRPr="00641159" w:rsidRDefault="004E788E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0,189</w:t>
            </w:r>
          </w:p>
        </w:tc>
        <w:tc>
          <w:tcPr>
            <w:tcW w:w="850" w:type="dxa"/>
          </w:tcPr>
          <w:p w:rsidR="00960956" w:rsidRPr="00641159" w:rsidRDefault="00F167AE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4" w:type="dxa"/>
          </w:tcPr>
          <w:p w:rsidR="00960956" w:rsidRPr="00641159" w:rsidRDefault="00F64E2A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960956" w:rsidRPr="00641159" w:rsidRDefault="00F167AE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8" w:type="dxa"/>
          </w:tcPr>
          <w:p w:rsidR="00960956" w:rsidRPr="00641159" w:rsidRDefault="009272C5" w:rsidP="009272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классные часы,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игры, ВКС, экскурсии на предприятия, встречи с выпускниками школ, обучающимися в учреждениях высшего и среднего профессионального образования, уголки профориента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ции в классах, анкетирование «Изучение профессиональных намерений выпускников»</w:t>
            </w:r>
            <w:r w:rsidR="006724E8">
              <w:rPr>
                <w:rFonts w:ascii="Times New Roman" w:hAnsi="Times New Roman" w:cs="Times New Roman"/>
                <w:sz w:val="20"/>
              </w:rPr>
              <w:t>, Будущее Арктики, изучение Интернет-ресурсов, открытый классный час «Дорога в завтра»</w:t>
            </w:r>
          </w:p>
        </w:tc>
        <w:tc>
          <w:tcPr>
            <w:tcW w:w="1417" w:type="dxa"/>
          </w:tcPr>
          <w:p w:rsidR="00B43CCD" w:rsidRDefault="00B43CCD" w:rsidP="00B43C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Экскурсии,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классные часы, ВКС, встречи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представите-лями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учебных заведений, с работодателями, беседы  работников  Центра занятости, выезды обучающихся сельских школ в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езень на  встречу  с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преподавате-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лями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ВУЗов и техникумов г.Архангельска; встречи  с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выпускника-ми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школ, обучающимися в ВУЗах  и техникумах, уголки  профориентации в классах,</w:t>
            </w:r>
          </w:p>
          <w:p w:rsidR="00B43CCD" w:rsidRDefault="00B43CCD" w:rsidP="00B43C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анкетирова-ние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Изуче-ние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3CCD" w:rsidRDefault="00B43CCD" w:rsidP="00B43C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профессиональных намерений  выпускников,</w:t>
            </w:r>
          </w:p>
          <w:p w:rsidR="00960956" w:rsidRPr="00641159" w:rsidRDefault="00B43CCD" w:rsidP="00B43C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тестирование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Определе-ние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профессиональных намерений выпускников»</w:t>
            </w:r>
          </w:p>
        </w:tc>
        <w:tc>
          <w:tcPr>
            <w:tcW w:w="993" w:type="dxa"/>
          </w:tcPr>
          <w:p w:rsidR="00960956" w:rsidRPr="00641159" w:rsidRDefault="006F4E62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0,164</w:t>
            </w:r>
          </w:p>
        </w:tc>
        <w:tc>
          <w:tcPr>
            <w:tcW w:w="992" w:type="dxa"/>
          </w:tcPr>
          <w:p w:rsidR="00960956" w:rsidRPr="00641159" w:rsidRDefault="00B43CC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1417" w:type="dxa"/>
          </w:tcPr>
          <w:p w:rsidR="00C36AA7" w:rsidRDefault="009C1E07" w:rsidP="00D92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0,059</w:t>
            </w:r>
          </w:p>
          <w:p w:rsidR="00C36AA7" w:rsidRPr="00C36AA7" w:rsidRDefault="00C36AA7" w:rsidP="00D92FF6">
            <w:pPr>
              <w:jc w:val="center"/>
              <w:rPr>
                <w:lang w:eastAsia="ru-RU"/>
              </w:rPr>
            </w:pPr>
          </w:p>
          <w:p w:rsidR="00C36AA7" w:rsidRDefault="00C36AA7" w:rsidP="00D92FF6">
            <w:pPr>
              <w:jc w:val="center"/>
              <w:rPr>
                <w:lang w:eastAsia="ru-RU"/>
              </w:rPr>
            </w:pPr>
          </w:p>
          <w:p w:rsidR="00C36AA7" w:rsidRDefault="00C36AA7" w:rsidP="00D92FF6">
            <w:pPr>
              <w:jc w:val="center"/>
              <w:rPr>
                <w:lang w:eastAsia="ru-RU"/>
              </w:rPr>
            </w:pPr>
          </w:p>
          <w:p w:rsidR="00C36AA7" w:rsidRDefault="00C36AA7" w:rsidP="00D92FF6">
            <w:pPr>
              <w:jc w:val="center"/>
              <w:rPr>
                <w:lang w:eastAsia="ru-RU"/>
              </w:rPr>
            </w:pPr>
          </w:p>
          <w:p w:rsidR="00960956" w:rsidRPr="00C36AA7" w:rsidRDefault="00960956" w:rsidP="00D92FF6">
            <w:pPr>
              <w:tabs>
                <w:tab w:val="left" w:pos="1065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960956" w:rsidRPr="00641159" w:rsidRDefault="009C1E07" w:rsidP="00D92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0,009</w:t>
            </w:r>
          </w:p>
        </w:tc>
        <w:tc>
          <w:tcPr>
            <w:tcW w:w="1417" w:type="dxa"/>
          </w:tcPr>
          <w:p w:rsidR="00960956" w:rsidRPr="00641159" w:rsidRDefault="009C1E07" w:rsidP="00D92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0,013</w:t>
            </w:r>
          </w:p>
        </w:tc>
        <w:tc>
          <w:tcPr>
            <w:tcW w:w="1418" w:type="dxa"/>
          </w:tcPr>
          <w:p w:rsidR="00960956" w:rsidRPr="00641159" w:rsidRDefault="009C1E07" w:rsidP="00D92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641159" w:rsidRPr="00641159" w:rsidTr="00625851">
        <w:tc>
          <w:tcPr>
            <w:tcW w:w="821" w:type="dxa"/>
          </w:tcPr>
          <w:p w:rsidR="00960956" w:rsidRPr="00641159" w:rsidRDefault="009609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lastRenderedPageBreak/>
              <w:t xml:space="preserve">7 – 8 </w:t>
            </w:r>
          </w:p>
        </w:tc>
        <w:tc>
          <w:tcPr>
            <w:tcW w:w="847" w:type="dxa"/>
          </w:tcPr>
          <w:p w:rsidR="00960956" w:rsidRPr="00641159" w:rsidRDefault="004E788E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0,171</w:t>
            </w:r>
          </w:p>
        </w:tc>
        <w:tc>
          <w:tcPr>
            <w:tcW w:w="850" w:type="dxa"/>
          </w:tcPr>
          <w:p w:rsidR="00D8534C" w:rsidRPr="00641159" w:rsidRDefault="00D8534C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0,184</w:t>
            </w:r>
          </w:p>
        </w:tc>
        <w:tc>
          <w:tcPr>
            <w:tcW w:w="1134" w:type="dxa"/>
          </w:tcPr>
          <w:p w:rsidR="00960956" w:rsidRPr="00641159" w:rsidRDefault="00F64E2A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60956" w:rsidRPr="00641159" w:rsidRDefault="00D8534C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960956" w:rsidRPr="00641159" w:rsidRDefault="004A612B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классные часы, экскурсии на предприятия, беседа «Все работы хороши», Будущее Арктики (8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417" w:type="dxa"/>
          </w:tcPr>
          <w:p w:rsidR="00D8534C" w:rsidRDefault="00D8534C" w:rsidP="00D8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классные часы, ВКС,</w:t>
            </w:r>
          </w:p>
          <w:p w:rsidR="00960956" w:rsidRPr="00641159" w:rsidRDefault="00D8534C" w:rsidP="00D853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Всероссийский  урок «Профессия-спасатель»</w:t>
            </w:r>
          </w:p>
        </w:tc>
        <w:tc>
          <w:tcPr>
            <w:tcW w:w="993" w:type="dxa"/>
          </w:tcPr>
          <w:p w:rsidR="00960956" w:rsidRPr="00641159" w:rsidRDefault="006F4E62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0,142</w:t>
            </w:r>
          </w:p>
        </w:tc>
        <w:tc>
          <w:tcPr>
            <w:tcW w:w="992" w:type="dxa"/>
          </w:tcPr>
          <w:p w:rsidR="00960956" w:rsidRPr="00641159" w:rsidRDefault="00D8534C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0,104</w:t>
            </w:r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641159" w:rsidRPr="00641159" w:rsidTr="00625851">
        <w:tc>
          <w:tcPr>
            <w:tcW w:w="821" w:type="dxa"/>
          </w:tcPr>
          <w:p w:rsidR="00960956" w:rsidRPr="00641159" w:rsidRDefault="009609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5 – 6 </w:t>
            </w:r>
          </w:p>
        </w:tc>
        <w:tc>
          <w:tcPr>
            <w:tcW w:w="847" w:type="dxa"/>
          </w:tcPr>
          <w:p w:rsidR="00960956" w:rsidRPr="00641159" w:rsidRDefault="00F23CDC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0,185</w:t>
            </w:r>
          </w:p>
        </w:tc>
        <w:tc>
          <w:tcPr>
            <w:tcW w:w="850" w:type="dxa"/>
          </w:tcPr>
          <w:p w:rsidR="00960956" w:rsidRPr="00641159" w:rsidRDefault="002831C6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0,181</w:t>
            </w:r>
          </w:p>
        </w:tc>
        <w:tc>
          <w:tcPr>
            <w:tcW w:w="1134" w:type="dxa"/>
          </w:tcPr>
          <w:p w:rsidR="00960956" w:rsidRPr="00641159" w:rsidRDefault="00F64E2A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60956" w:rsidRPr="00641159" w:rsidRDefault="002831C6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960956" w:rsidRPr="00641159" w:rsidRDefault="00F71484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классные часы, беседа «Все работы хороши», </w:t>
            </w:r>
            <w:r w:rsidR="00DC5BAE">
              <w:rPr>
                <w:rFonts w:ascii="Times New Roman" w:hAnsi="Times New Roman" w:cs="Times New Roman"/>
                <w:sz w:val="20"/>
              </w:rPr>
              <w:t>конкурс рисунков</w:t>
            </w:r>
          </w:p>
        </w:tc>
        <w:tc>
          <w:tcPr>
            <w:tcW w:w="1417" w:type="dxa"/>
          </w:tcPr>
          <w:p w:rsidR="00A902FB" w:rsidRDefault="00A902FB" w:rsidP="00A902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классные часы, </w:t>
            </w:r>
          </w:p>
          <w:p w:rsidR="00960956" w:rsidRPr="00641159" w:rsidRDefault="00A902FB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Всероссийский  урок «Профессия-спасатель»</w:t>
            </w:r>
          </w:p>
        </w:tc>
        <w:tc>
          <w:tcPr>
            <w:tcW w:w="993" w:type="dxa"/>
          </w:tcPr>
          <w:p w:rsidR="00960956" w:rsidRPr="00641159" w:rsidRDefault="006F4E62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0,171</w:t>
            </w:r>
          </w:p>
        </w:tc>
        <w:tc>
          <w:tcPr>
            <w:tcW w:w="992" w:type="dxa"/>
          </w:tcPr>
          <w:p w:rsidR="00960956" w:rsidRPr="00641159" w:rsidRDefault="00A902FB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0,097</w:t>
            </w:r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641159" w:rsidRPr="00641159" w:rsidTr="00625851">
        <w:tc>
          <w:tcPr>
            <w:tcW w:w="821" w:type="dxa"/>
          </w:tcPr>
          <w:p w:rsidR="00960956" w:rsidRPr="00641159" w:rsidRDefault="009609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lastRenderedPageBreak/>
              <w:t xml:space="preserve">1 – 4 </w:t>
            </w:r>
          </w:p>
        </w:tc>
        <w:tc>
          <w:tcPr>
            <w:tcW w:w="847" w:type="dxa"/>
          </w:tcPr>
          <w:p w:rsidR="00960956" w:rsidRPr="00641159" w:rsidRDefault="00261B30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0,339</w:t>
            </w:r>
          </w:p>
        </w:tc>
        <w:tc>
          <w:tcPr>
            <w:tcW w:w="850" w:type="dxa"/>
          </w:tcPr>
          <w:p w:rsidR="00960956" w:rsidRPr="00641159" w:rsidRDefault="00A96566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1134" w:type="dxa"/>
          </w:tcPr>
          <w:p w:rsidR="00960956" w:rsidRPr="00641159" w:rsidRDefault="00F64E2A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60956" w:rsidRPr="00641159" w:rsidRDefault="00A96566" w:rsidP="00934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960956" w:rsidRPr="00641159" w:rsidRDefault="007B202F" w:rsidP="007B20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Беседы о профессиях,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классные часы, викторины, конкурс рисунков</w:t>
            </w:r>
          </w:p>
        </w:tc>
        <w:tc>
          <w:tcPr>
            <w:tcW w:w="1417" w:type="dxa"/>
          </w:tcPr>
          <w:p w:rsidR="00960956" w:rsidRPr="00641159" w:rsidRDefault="00947361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Беседы,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классные часы</w:t>
            </w:r>
          </w:p>
        </w:tc>
        <w:tc>
          <w:tcPr>
            <w:tcW w:w="993" w:type="dxa"/>
          </w:tcPr>
          <w:p w:rsidR="00960956" w:rsidRPr="00641159" w:rsidRDefault="006F4E62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0,285</w:t>
            </w:r>
          </w:p>
        </w:tc>
        <w:tc>
          <w:tcPr>
            <w:tcW w:w="992" w:type="dxa"/>
          </w:tcPr>
          <w:p w:rsidR="00960956" w:rsidRPr="00641159" w:rsidRDefault="00947361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0,182</w:t>
            </w:r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960956" w:rsidRPr="00641159" w:rsidRDefault="00960956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</w:tbl>
    <w:p w:rsidR="00641159" w:rsidRPr="00641159" w:rsidRDefault="00641159" w:rsidP="006411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284" w:rsidRPr="00641159" w:rsidRDefault="00E03284" w:rsidP="006411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34" w:type="dxa"/>
        <w:tblLook w:val="04A0"/>
      </w:tblPr>
      <w:tblGrid>
        <w:gridCol w:w="8472"/>
        <w:gridCol w:w="3402"/>
        <w:gridCol w:w="3260"/>
      </w:tblGrid>
      <w:tr w:rsidR="00625851" w:rsidRPr="00641159" w:rsidTr="00641159">
        <w:tc>
          <w:tcPr>
            <w:tcW w:w="15134" w:type="dxa"/>
            <w:gridSpan w:val="3"/>
          </w:tcPr>
          <w:p w:rsidR="00625851" w:rsidRPr="00641159" w:rsidRDefault="00625851" w:rsidP="00404129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159">
              <w:rPr>
                <w:rFonts w:ascii="Times New Roman" w:hAnsi="Times New Roman" w:cs="Times New Roman"/>
                <w:b/>
                <w:sz w:val="20"/>
              </w:rPr>
              <w:t>Информация о закреплении молодых специалистов в м</w:t>
            </w:r>
            <w:r w:rsidR="00404129">
              <w:rPr>
                <w:rFonts w:ascii="Times New Roman" w:hAnsi="Times New Roman" w:cs="Times New Roman"/>
                <w:b/>
                <w:sz w:val="20"/>
              </w:rPr>
              <w:t>униципальном образовании</w:t>
            </w:r>
          </w:p>
        </w:tc>
      </w:tr>
      <w:tr w:rsidR="00625851" w:rsidRPr="00641159" w:rsidTr="00641159">
        <w:tc>
          <w:tcPr>
            <w:tcW w:w="8472" w:type="dxa"/>
            <w:vMerge w:val="restart"/>
          </w:tcPr>
          <w:p w:rsidR="00625851" w:rsidRPr="00641159" w:rsidRDefault="00625851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Сферы деятельности</w:t>
            </w:r>
          </w:p>
        </w:tc>
        <w:tc>
          <w:tcPr>
            <w:tcW w:w="6662" w:type="dxa"/>
            <w:gridSpan w:val="2"/>
          </w:tcPr>
          <w:p w:rsidR="00625851" w:rsidRPr="00641159" w:rsidRDefault="00625851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Трудоустроено молодых специалистов, человек</w:t>
            </w:r>
          </w:p>
        </w:tc>
      </w:tr>
      <w:tr w:rsidR="00625851" w:rsidRPr="00641159" w:rsidTr="00641159">
        <w:tc>
          <w:tcPr>
            <w:tcW w:w="8472" w:type="dxa"/>
            <w:vMerge/>
          </w:tcPr>
          <w:p w:rsidR="00625851" w:rsidRPr="00641159" w:rsidRDefault="00625851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25851" w:rsidRPr="00C012FF" w:rsidRDefault="00625851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3260" w:type="dxa"/>
          </w:tcPr>
          <w:p w:rsidR="00625851" w:rsidRPr="00C012FF" w:rsidRDefault="00625851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625851" w:rsidRPr="00641159" w:rsidTr="00641159">
        <w:tc>
          <w:tcPr>
            <w:tcW w:w="8472" w:type="dxa"/>
          </w:tcPr>
          <w:p w:rsidR="00625851" w:rsidRPr="00641159" w:rsidRDefault="00FA163F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3402" w:type="dxa"/>
          </w:tcPr>
          <w:p w:rsidR="00625851" w:rsidRPr="00641159" w:rsidRDefault="00AF6708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0" w:type="dxa"/>
          </w:tcPr>
          <w:p w:rsidR="00625851" w:rsidRPr="00641159" w:rsidRDefault="00FA163F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641159" w:rsidRPr="00641159" w:rsidRDefault="00641159" w:rsidP="006411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510"/>
        <w:gridCol w:w="993"/>
        <w:gridCol w:w="1134"/>
        <w:gridCol w:w="1134"/>
        <w:gridCol w:w="1134"/>
        <w:gridCol w:w="2268"/>
        <w:gridCol w:w="1984"/>
        <w:gridCol w:w="1134"/>
        <w:gridCol w:w="1843"/>
      </w:tblGrid>
      <w:tr w:rsidR="00CD4860" w:rsidRPr="00641159" w:rsidTr="00641159">
        <w:tc>
          <w:tcPr>
            <w:tcW w:w="15134" w:type="dxa"/>
            <w:gridSpan w:val="9"/>
          </w:tcPr>
          <w:p w:rsidR="00CD4860" w:rsidRPr="00641159" w:rsidRDefault="00CD4860" w:rsidP="00491040">
            <w:pPr>
              <w:pStyle w:val="ConsPlusNormal"/>
              <w:numPr>
                <w:ilvl w:val="0"/>
                <w:numId w:val="6"/>
              </w:num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159">
              <w:rPr>
                <w:rFonts w:ascii="Times New Roman" w:hAnsi="Times New Roman" w:cs="Times New Roman"/>
                <w:b/>
                <w:sz w:val="20"/>
              </w:rPr>
              <w:t>Содействие профессиональной ориентации, трудоустройству молодежи, испытывающей трудности в социально-трудовой адаптации</w:t>
            </w:r>
          </w:p>
        </w:tc>
      </w:tr>
      <w:tr w:rsidR="00625851" w:rsidRPr="00641159" w:rsidTr="00641159">
        <w:tc>
          <w:tcPr>
            <w:tcW w:w="3510" w:type="dxa"/>
            <w:vMerge w:val="restart"/>
          </w:tcPr>
          <w:p w:rsidR="00CD4860" w:rsidRPr="00641159" w:rsidRDefault="00CD486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2127" w:type="dxa"/>
            <w:gridSpan w:val="2"/>
          </w:tcPr>
          <w:p w:rsidR="00CD4860" w:rsidRPr="00641159" w:rsidRDefault="0049104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оличество 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br/>
              <w:t>тыс. человек</w:t>
            </w:r>
          </w:p>
        </w:tc>
        <w:tc>
          <w:tcPr>
            <w:tcW w:w="2268" w:type="dxa"/>
            <w:gridSpan w:val="2"/>
          </w:tcPr>
          <w:p w:rsidR="00CD4860" w:rsidRPr="00641159" w:rsidRDefault="0049104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оличество проведенных мероприятий </w:t>
            </w:r>
            <w:proofErr w:type="spellStart"/>
            <w:r w:rsidR="00CD4860" w:rsidRPr="00641159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 направленности </w:t>
            </w:r>
            <w:proofErr w:type="gramStart"/>
            <w:r w:rsidR="00CD4860" w:rsidRPr="00641159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 обучающихся, ед.</w:t>
            </w:r>
          </w:p>
        </w:tc>
        <w:tc>
          <w:tcPr>
            <w:tcW w:w="4252" w:type="dxa"/>
            <w:gridSpan w:val="2"/>
          </w:tcPr>
          <w:p w:rsidR="00CD4860" w:rsidRPr="00641159" w:rsidRDefault="00CD486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Основные мероприятия, наименование</w:t>
            </w:r>
          </w:p>
        </w:tc>
        <w:tc>
          <w:tcPr>
            <w:tcW w:w="2977" w:type="dxa"/>
            <w:gridSpan w:val="2"/>
          </w:tcPr>
          <w:p w:rsidR="00CD4860" w:rsidRPr="00641159" w:rsidRDefault="0049104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оличество принявших 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br/>
              <w:t xml:space="preserve">участие в </w:t>
            </w:r>
            <w:proofErr w:type="spellStart"/>
            <w:r w:rsidR="00CD4860" w:rsidRPr="00641159">
              <w:rPr>
                <w:rFonts w:ascii="Times New Roman" w:hAnsi="Times New Roman" w:cs="Times New Roman"/>
                <w:sz w:val="20"/>
              </w:rPr>
              <w:t>профориентационных</w:t>
            </w:r>
            <w:proofErr w:type="spellEnd"/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 мероприятиях, тыс. человек</w:t>
            </w:r>
          </w:p>
        </w:tc>
      </w:tr>
      <w:tr w:rsidR="00625851" w:rsidRPr="00641159" w:rsidTr="00641159">
        <w:tc>
          <w:tcPr>
            <w:tcW w:w="3510" w:type="dxa"/>
            <w:vMerge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2268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1984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1843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625851" w:rsidRPr="00641159" w:rsidTr="00641159">
        <w:tc>
          <w:tcPr>
            <w:tcW w:w="3510" w:type="dxa"/>
          </w:tcPr>
          <w:p w:rsidR="00CD4860" w:rsidRPr="00641159" w:rsidRDefault="00CD4860" w:rsidP="006411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Воспитанники детских домов</w:t>
            </w:r>
            <w:r w:rsidR="00491040">
              <w:rPr>
                <w:rFonts w:ascii="Times New Roman" w:hAnsi="Times New Roman" w:cs="Times New Roman"/>
                <w:sz w:val="20"/>
              </w:rPr>
              <w:t xml:space="preserve"> (интернатов)</w:t>
            </w:r>
          </w:p>
        </w:tc>
        <w:tc>
          <w:tcPr>
            <w:tcW w:w="993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851" w:rsidRPr="00641159" w:rsidTr="00641159">
        <w:trPr>
          <w:trHeight w:val="761"/>
        </w:trPr>
        <w:tc>
          <w:tcPr>
            <w:tcW w:w="3510" w:type="dxa"/>
          </w:tcPr>
          <w:p w:rsidR="00CD4860" w:rsidRPr="00641159" w:rsidRDefault="00CD4860" w:rsidP="006411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Несовершеннолетние, состоящие на различных видах профилактических учетов </w:t>
            </w:r>
          </w:p>
        </w:tc>
        <w:tc>
          <w:tcPr>
            <w:tcW w:w="993" w:type="dxa"/>
          </w:tcPr>
          <w:p w:rsidR="00CD4860" w:rsidRPr="00641159" w:rsidRDefault="00AB5BEF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</w:t>
            </w:r>
          </w:p>
        </w:tc>
        <w:tc>
          <w:tcPr>
            <w:tcW w:w="1134" w:type="dxa"/>
          </w:tcPr>
          <w:p w:rsidR="00CD4860" w:rsidRPr="00641159" w:rsidRDefault="009B2286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0,017</w:t>
            </w:r>
          </w:p>
        </w:tc>
        <w:tc>
          <w:tcPr>
            <w:tcW w:w="1134" w:type="dxa"/>
          </w:tcPr>
          <w:p w:rsidR="00CD4860" w:rsidRPr="00641159" w:rsidRDefault="00AB5BEF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D4860" w:rsidRPr="00641159" w:rsidRDefault="009B2286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68" w:type="dxa"/>
          </w:tcPr>
          <w:p w:rsidR="00CD4860" w:rsidRPr="00641159" w:rsidRDefault="00AB5BEF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беседы, индивидуальные беседы о выборе профессии,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уроки, тестирования</w:t>
            </w:r>
          </w:p>
        </w:tc>
        <w:tc>
          <w:tcPr>
            <w:tcW w:w="1984" w:type="dxa"/>
          </w:tcPr>
          <w:p w:rsidR="00CD4860" w:rsidRPr="00641159" w:rsidRDefault="00904266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Экскурсии,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профориентацион-ные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беседы, индивидуальные беседы о выборе профессии, ярмарка вакансий,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профориентацион-ные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уроки,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тестирования</w:t>
            </w:r>
          </w:p>
        </w:tc>
        <w:tc>
          <w:tcPr>
            <w:tcW w:w="1134" w:type="dxa"/>
          </w:tcPr>
          <w:p w:rsidR="00CD4860" w:rsidRPr="00641159" w:rsidRDefault="009356E7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0,011</w:t>
            </w:r>
          </w:p>
        </w:tc>
        <w:tc>
          <w:tcPr>
            <w:tcW w:w="1843" w:type="dxa"/>
          </w:tcPr>
          <w:p w:rsidR="00CD4860" w:rsidRPr="00641159" w:rsidRDefault="00B23887" w:rsidP="00E4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</w:tbl>
    <w:p w:rsidR="00CD4860" w:rsidRPr="00641159" w:rsidRDefault="00CD4860" w:rsidP="006411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34" w:type="dxa"/>
        <w:tblLook w:val="04A0"/>
      </w:tblPr>
      <w:tblGrid>
        <w:gridCol w:w="3369"/>
        <w:gridCol w:w="2409"/>
        <w:gridCol w:w="1985"/>
        <w:gridCol w:w="1276"/>
        <w:gridCol w:w="1417"/>
        <w:gridCol w:w="2410"/>
        <w:gridCol w:w="2268"/>
      </w:tblGrid>
      <w:tr w:rsidR="00E03284" w:rsidRPr="00641159" w:rsidTr="00641159">
        <w:tc>
          <w:tcPr>
            <w:tcW w:w="15134" w:type="dxa"/>
            <w:gridSpan w:val="7"/>
          </w:tcPr>
          <w:p w:rsidR="00E03284" w:rsidRPr="00641159" w:rsidRDefault="00E03284" w:rsidP="0049104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159">
              <w:rPr>
                <w:rFonts w:ascii="Times New Roman" w:hAnsi="Times New Roman" w:cs="Times New Roman"/>
                <w:b/>
                <w:sz w:val="20"/>
              </w:rPr>
              <w:t>Организационное обеспечение профессиональной ориентации молодежи</w:t>
            </w:r>
          </w:p>
        </w:tc>
      </w:tr>
      <w:tr w:rsidR="00641159" w:rsidRPr="00641159" w:rsidTr="00641159">
        <w:tc>
          <w:tcPr>
            <w:tcW w:w="3369" w:type="dxa"/>
            <w:vMerge w:val="restart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Наименование совещательного (вспомогательного) органа по вопросам профессиональной ориентации и содействию трудоустройству молодежи</w:t>
            </w:r>
          </w:p>
        </w:tc>
        <w:tc>
          <w:tcPr>
            <w:tcW w:w="2409" w:type="dxa"/>
            <w:vMerge w:val="restart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Реквизиты документов, подтверждающих создание совещательного (вспомогательного) органа</w:t>
            </w:r>
          </w:p>
        </w:tc>
        <w:tc>
          <w:tcPr>
            <w:tcW w:w="1985" w:type="dxa"/>
            <w:vMerge w:val="restart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Организации, входящие в состав</w:t>
            </w:r>
          </w:p>
        </w:tc>
        <w:tc>
          <w:tcPr>
            <w:tcW w:w="2693" w:type="dxa"/>
            <w:gridSpan w:val="2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Количество заседаний, ед.</w:t>
            </w:r>
          </w:p>
        </w:tc>
        <w:tc>
          <w:tcPr>
            <w:tcW w:w="4678" w:type="dxa"/>
            <w:gridSpan w:val="2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Основные вопросы, которые были рассмотрены</w:t>
            </w:r>
          </w:p>
        </w:tc>
      </w:tr>
      <w:tr w:rsidR="00E03284" w:rsidRPr="00641159" w:rsidTr="00641159">
        <w:tc>
          <w:tcPr>
            <w:tcW w:w="3369" w:type="dxa"/>
            <w:vMerge/>
          </w:tcPr>
          <w:p w:rsidR="00E03284" w:rsidRPr="00641159" w:rsidRDefault="00E03284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E03284" w:rsidRPr="00641159" w:rsidRDefault="00E03284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03284" w:rsidRPr="00C012FF" w:rsidRDefault="00E03284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1417" w:type="dxa"/>
          </w:tcPr>
          <w:p w:rsidR="00E03284" w:rsidRPr="00C012FF" w:rsidRDefault="00E03284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2410" w:type="dxa"/>
          </w:tcPr>
          <w:p w:rsidR="00E03284" w:rsidRPr="00C012FF" w:rsidRDefault="00E03284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</w:p>
        </w:tc>
        <w:tc>
          <w:tcPr>
            <w:tcW w:w="2268" w:type="dxa"/>
          </w:tcPr>
          <w:p w:rsidR="00E03284" w:rsidRPr="00C012FF" w:rsidRDefault="00E03284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201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CC602D" w:rsidRPr="00641159" w:rsidTr="00641159">
        <w:tc>
          <w:tcPr>
            <w:tcW w:w="3369" w:type="dxa"/>
          </w:tcPr>
          <w:p w:rsidR="00CC602D" w:rsidRPr="00641159" w:rsidRDefault="00CC602D" w:rsidP="00CC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Межведомственная комиссия по вопросам профессиональной ориентации и содействия трудоустройству молодежи муниципального образования «Мезенский муниципальный район»</w:t>
            </w:r>
          </w:p>
        </w:tc>
        <w:tc>
          <w:tcPr>
            <w:tcW w:w="2409" w:type="dxa"/>
          </w:tcPr>
          <w:p w:rsidR="00CC602D" w:rsidRPr="00641159" w:rsidRDefault="00CC602D" w:rsidP="00CC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МО «Мезенский район» от 01.04.2016г. № 98</w:t>
            </w:r>
          </w:p>
        </w:tc>
        <w:tc>
          <w:tcPr>
            <w:tcW w:w="1985" w:type="dxa"/>
          </w:tcPr>
          <w:p w:rsidR="00CC602D" w:rsidRPr="00641159" w:rsidRDefault="00CC602D" w:rsidP="00CC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МО «Мезенский район», Управление образования администрации МО «Мезенский район», ГКУ «Центр занятости населения Мезенского района», Отдел военного комиссариата Архангельской области по Мезенскому району, МУК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библиотека Мезенского района», Отдел по делам молодежи, культуре и искусству администрации МО «Мезенский район», ГБУ СОН АО «Мезенский комплексный центр социального обслуживания»</w:t>
            </w:r>
          </w:p>
        </w:tc>
        <w:tc>
          <w:tcPr>
            <w:tcW w:w="1276" w:type="dxa"/>
          </w:tcPr>
          <w:p w:rsidR="00CC602D" w:rsidRPr="0035666D" w:rsidRDefault="0035666D" w:rsidP="0001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666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CC602D" w:rsidRPr="001251F1" w:rsidRDefault="00CC602D" w:rsidP="00784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1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35666D" w:rsidRPr="001251F1" w:rsidRDefault="0035666D" w:rsidP="00CC60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51F1">
              <w:rPr>
                <w:rFonts w:ascii="Times New Roman" w:hAnsi="Times New Roman" w:cs="Times New Roman"/>
                <w:sz w:val="20"/>
              </w:rPr>
              <w:t>1. Создание условий для трудоустройства и закрепления молодежи в муниципальном образовании «</w:t>
            </w:r>
            <w:bookmarkStart w:id="0" w:name="_GoBack"/>
            <w:bookmarkEnd w:id="0"/>
            <w:r w:rsidRPr="001251F1">
              <w:rPr>
                <w:rFonts w:ascii="Times New Roman" w:hAnsi="Times New Roman" w:cs="Times New Roman"/>
                <w:sz w:val="20"/>
              </w:rPr>
              <w:t>Мезенский муниципальный район»</w:t>
            </w:r>
          </w:p>
          <w:p w:rsidR="00CC602D" w:rsidRPr="001251F1" w:rsidRDefault="0035666D" w:rsidP="00CC60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51F1">
              <w:rPr>
                <w:rFonts w:ascii="Times New Roman" w:hAnsi="Times New Roman" w:cs="Times New Roman"/>
                <w:sz w:val="20"/>
              </w:rPr>
              <w:t>2. Взаимодействие учреждений общего образования и работодателей Мезенского района</w:t>
            </w:r>
            <w:r w:rsidR="0000644C" w:rsidRPr="001251F1">
              <w:rPr>
                <w:rFonts w:ascii="Times New Roman" w:hAnsi="Times New Roman" w:cs="Times New Roman"/>
                <w:sz w:val="20"/>
              </w:rPr>
              <w:t xml:space="preserve"> по вопросам профориентации и подготовки кадров</w:t>
            </w:r>
            <w:r w:rsidRPr="001251F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68" w:type="dxa"/>
          </w:tcPr>
          <w:p w:rsidR="0019237A" w:rsidRDefault="0019237A" w:rsidP="00125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О результатах социологического исследования профессиональных намерений выпускников и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  <w:p w:rsidR="0019237A" w:rsidRDefault="0019237A" w:rsidP="00125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Об организации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работы в целях привлечения и закрепления специалистов в МО «Мезенский муниципальный район»</w:t>
            </w:r>
          </w:p>
          <w:p w:rsidR="0019237A" w:rsidRDefault="0019237A" w:rsidP="00125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Об организации целевой подготовки специалистов в 2019 году по востребованным специальностям.</w:t>
            </w:r>
          </w:p>
          <w:p w:rsidR="00CC602D" w:rsidRPr="00641159" w:rsidRDefault="00CC602D" w:rsidP="00CC60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1040" w:rsidRPr="00352153" w:rsidRDefault="00491040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2153" w:rsidRPr="00352153" w:rsidRDefault="0035215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112"/>
        <w:gridCol w:w="1824"/>
        <w:gridCol w:w="2268"/>
        <w:gridCol w:w="2244"/>
        <w:gridCol w:w="2112"/>
        <w:gridCol w:w="4574"/>
      </w:tblGrid>
      <w:tr w:rsidR="0037329B" w:rsidRPr="00491040" w:rsidTr="00F93B87">
        <w:tc>
          <w:tcPr>
            <w:tcW w:w="15134" w:type="dxa"/>
            <w:gridSpan w:val="6"/>
          </w:tcPr>
          <w:p w:rsidR="0037329B" w:rsidRPr="0037329B" w:rsidRDefault="0037329B" w:rsidP="0037329B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29B">
              <w:rPr>
                <w:rFonts w:ascii="Times New Roman" w:hAnsi="Times New Roman" w:cs="Times New Roman"/>
                <w:b/>
                <w:sz w:val="20"/>
              </w:rPr>
              <w:lastRenderedPageBreak/>
              <w:t>Информационно-методическое обеспечение профессиональной ориентации молодежи</w:t>
            </w:r>
          </w:p>
        </w:tc>
      </w:tr>
      <w:tr w:rsidR="00491040" w:rsidRPr="00491040" w:rsidTr="00541622">
        <w:tc>
          <w:tcPr>
            <w:tcW w:w="8448" w:type="dxa"/>
            <w:gridSpan w:val="4"/>
          </w:tcPr>
          <w:p w:rsid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40">
              <w:rPr>
                <w:rFonts w:ascii="Times New Roman" w:hAnsi="Times New Roman" w:cs="Times New Roman"/>
                <w:sz w:val="20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0"/>
              </w:rPr>
              <w:t>, пресс-релизов по вопросам профориентации</w:t>
            </w:r>
          </w:p>
        </w:tc>
        <w:tc>
          <w:tcPr>
            <w:tcW w:w="6686" w:type="dxa"/>
            <w:gridSpan w:val="2"/>
          </w:tcPr>
          <w:p w:rsid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информационных и методических материалов по вопросам профориентации</w:t>
            </w:r>
          </w:p>
        </w:tc>
      </w:tr>
      <w:tr w:rsidR="00491040" w:rsidRPr="00491040" w:rsidTr="0037329B">
        <w:tc>
          <w:tcPr>
            <w:tcW w:w="2112" w:type="dxa"/>
          </w:tcPr>
          <w:p w:rsidR="00491040" w:rsidRP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  <w:r w:rsidR="0037329B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824" w:type="dxa"/>
          </w:tcPr>
          <w:p w:rsidR="00491040" w:rsidRP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СМИ</w:t>
            </w:r>
            <w:r w:rsidR="0037329B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2268" w:type="dxa"/>
          </w:tcPr>
          <w:p w:rsidR="00491040" w:rsidRP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ТВ, радио</w:t>
            </w:r>
            <w:r w:rsidR="0037329B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2244" w:type="dxa"/>
          </w:tcPr>
          <w:p w:rsidR="00491040" w:rsidRP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сети «Интернет»</w:t>
            </w:r>
            <w:r w:rsidR="0037329B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2112" w:type="dxa"/>
          </w:tcPr>
          <w:p w:rsidR="00491040" w:rsidRP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4574" w:type="dxa"/>
          </w:tcPr>
          <w:p w:rsidR="00491040" w:rsidRPr="00491040" w:rsidRDefault="00491040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Тираж</w:t>
            </w:r>
          </w:p>
        </w:tc>
      </w:tr>
      <w:tr w:rsidR="00491040" w:rsidRPr="00491040" w:rsidTr="0037329B">
        <w:tc>
          <w:tcPr>
            <w:tcW w:w="2112" w:type="dxa"/>
          </w:tcPr>
          <w:p w:rsidR="00491040" w:rsidRPr="00491040" w:rsidRDefault="0049104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</w:tcPr>
          <w:p w:rsidR="00491040" w:rsidRPr="00491040" w:rsidRDefault="0049104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91040" w:rsidRPr="00491040" w:rsidRDefault="0049104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4" w:type="dxa"/>
          </w:tcPr>
          <w:p w:rsidR="00491040" w:rsidRPr="00491040" w:rsidRDefault="00812E3D" w:rsidP="00812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деятельности размещается на</w:t>
            </w:r>
            <w:r w:rsidR="00186580">
              <w:rPr>
                <w:rFonts w:ascii="Times New Roman" w:hAnsi="Times New Roman" w:cs="Times New Roman"/>
                <w:sz w:val="20"/>
              </w:rPr>
              <w:t xml:space="preserve"> официальных</w:t>
            </w:r>
            <w:r>
              <w:rPr>
                <w:rFonts w:ascii="Times New Roman" w:hAnsi="Times New Roman" w:cs="Times New Roman"/>
                <w:sz w:val="20"/>
              </w:rPr>
              <w:t xml:space="preserve"> сайтах образовательных организаций, </w:t>
            </w:r>
            <w:r w:rsidR="00186580">
              <w:rPr>
                <w:rFonts w:ascii="Times New Roman" w:hAnsi="Times New Roman" w:cs="Times New Roman"/>
                <w:sz w:val="20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="00186580">
              <w:rPr>
                <w:rFonts w:ascii="Times New Roman" w:hAnsi="Times New Roman" w:cs="Times New Roman"/>
                <w:sz w:val="20"/>
              </w:rPr>
              <w:t xml:space="preserve"> официальном</w:t>
            </w:r>
            <w:r>
              <w:rPr>
                <w:rFonts w:ascii="Times New Roman" w:hAnsi="Times New Roman" w:cs="Times New Roman"/>
                <w:sz w:val="20"/>
              </w:rPr>
              <w:t xml:space="preserve"> сайте администрации МО «Мезенский район»</w:t>
            </w:r>
          </w:p>
        </w:tc>
        <w:tc>
          <w:tcPr>
            <w:tcW w:w="2112" w:type="dxa"/>
          </w:tcPr>
          <w:p w:rsidR="00491040" w:rsidRPr="00491040" w:rsidRDefault="0049104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4" w:type="dxa"/>
          </w:tcPr>
          <w:p w:rsidR="00491040" w:rsidRPr="00491040" w:rsidRDefault="0049104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1040" w:rsidRDefault="00491040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40974" w:rsidRDefault="00640974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315F5" w:rsidRDefault="009315F5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40974" w:rsidRDefault="009315F5" w:rsidP="003732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15F5">
        <w:rPr>
          <w:rFonts w:ascii="Times New Roman" w:hAnsi="Times New Roman" w:cs="Times New Roman"/>
          <w:sz w:val="20"/>
        </w:rPr>
        <w:t>Ведущий специалист управления образования администрации МО «Мезенский район»</w:t>
      </w:r>
    </w:p>
    <w:p w:rsidR="009315F5" w:rsidRPr="009315F5" w:rsidRDefault="009315F5" w:rsidP="0037329B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Личутина</w:t>
      </w:r>
      <w:proofErr w:type="spellEnd"/>
      <w:r>
        <w:rPr>
          <w:rFonts w:ascii="Times New Roman" w:hAnsi="Times New Roman" w:cs="Times New Roman"/>
          <w:sz w:val="20"/>
        </w:rPr>
        <w:t xml:space="preserve"> Ирина Васильевна, 8(81848) 91531</w:t>
      </w:r>
    </w:p>
    <w:p w:rsidR="009315F5" w:rsidRDefault="009315F5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315F5" w:rsidRDefault="009315F5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9315F5" w:rsidSect="0037329B">
      <w:headerReference w:type="default" r:id="rId7"/>
      <w:headerReference w:type="first" r:id="rId8"/>
      <w:pgSz w:w="16838" w:h="11906" w:orient="landscape"/>
      <w:pgMar w:top="127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7C" w:rsidRDefault="00DB367C" w:rsidP="00E03284">
      <w:pPr>
        <w:spacing w:after="0" w:line="240" w:lineRule="auto"/>
      </w:pPr>
      <w:r>
        <w:separator/>
      </w:r>
    </w:p>
  </w:endnote>
  <w:endnote w:type="continuationSeparator" w:id="0">
    <w:p w:rsidR="00DB367C" w:rsidRDefault="00DB367C" w:rsidP="00E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7C" w:rsidRDefault="00DB367C" w:rsidP="00E03284">
      <w:pPr>
        <w:spacing w:after="0" w:line="240" w:lineRule="auto"/>
      </w:pPr>
      <w:r>
        <w:separator/>
      </w:r>
    </w:p>
  </w:footnote>
  <w:footnote w:type="continuationSeparator" w:id="0">
    <w:p w:rsidR="00DB367C" w:rsidRDefault="00DB367C" w:rsidP="00E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83535"/>
      <w:docPartObj>
        <w:docPartGallery w:val="Page Numbers (Top of Page)"/>
        <w:docPartUnique/>
      </w:docPartObj>
    </w:sdtPr>
    <w:sdtContent>
      <w:p w:rsidR="00E03284" w:rsidRDefault="00E13FB5">
        <w:pPr>
          <w:pStyle w:val="a4"/>
          <w:jc w:val="center"/>
        </w:pPr>
        <w:r>
          <w:fldChar w:fldCharType="begin"/>
        </w:r>
        <w:r w:rsidR="00E03284">
          <w:instrText>PAGE   \* MERGEFORMAT</w:instrText>
        </w:r>
        <w:r>
          <w:fldChar w:fldCharType="separate"/>
        </w:r>
        <w:r w:rsidR="00352153">
          <w:rPr>
            <w:noProof/>
          </w:rPr>
          <w:t>2</w:t>
        </w:r>
        <w:r>
          <w:fldChar w:fldCharType="end"/>
        </w:r>
      </w:p>
    </w:sdtContent>
  </w:sdt>
  <w:p w:rsidR="00E03284" w:rsidRDefault="00E032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21" w:rsidRPr="00127E21" w:rsidRDefault="00127E21" w:rsidP="00127E21">
    <w:pPr>
      <w:pStyle w:val="a4"/>
      <w:jc w:val="center"/>
      <w:rPr>
        <w:lang w:val="en-US"/>
      </w:rPr>
    </w:pPr>
  </w:p>
  <w:p w:rsidR="00127E21" w:rsidRDefault="00127E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F54"/>
    <w:multiLevelType w:val="hybridMultilevel"/>
    <w:tmpl w:val="8C58B6C2"/>
    <w:lvl w:ilvl="0" w:tplc="D88E6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5088"/>
    <w:multiLevelType w:val="multilevel"/>
    <w:tmpl w:val="FE06F5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">
    <w:nsid w:val="483E47BE"/>
    <w:multiLevelType w:val="hybridMultilevel"/>
    <w:tmpl w:val="0D084450"/>
    <w:lvl w:ilvl="0" w:tplc="6F464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5244"/>
    <w:multiLevelType w:val="hybridMultilevel"/>
    <w:tmpl w:val="2F5640AE"/>
    <w:lvl w:ilvl="0" w:tplc="F9A85C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407"/>
    <w:multiLevelType w:val="hybridMultilevel"/>
    <w:tmpl w:val="B0E4A7DA"/>
    <w:lvl w:ilvl="0" w:tplc="6B5873EC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480F"/>
    <w:multiLevelType w:val="hybridMultilevel"/>
    <w:tmpl w:val="EDC8B720"/>
    <w:lvl w:ilvl="0" w:tplc="3A368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D"/>
    <w:rsid w:val="0000644C"/>
    <w:rsid w:val="00012D22"/>
    <w:rsid w:val="000767D0"/>
    <w:rsid w:val="000A66B2"/>
    <w:rsid w:val="000E0A6B"/>
    <w:rsid w:val="00104C9F"/>
    <w:rsid w:val="001251F1"/>
    <w:rsid w:val="00127E21"/>
    <w:rsid w:val="00186580"/>
    <w:rsid w:val="0019237A"/>
    <w:rsid w:val="00206B8B"/>
    <w:rsid w:val="0025470A"/>
    <w:rsid w:val="002571DD"/>
    <w:rsid w:val="00261B30"/>
    <w:rsid w:val="002831C6"/>
    <w:rsid w:val="002D6259"/>
    <w:rsid w:val="00352153"/>
    <w:rsid w:val="0035666D"/>
    <w:rsid w:val="0037329B"/>
    <w:rsid w:val="00377847"/>
    <w:rsid w:val="003C757D"/>
    <w:rsid w:val="00404129"/>
    <w:rsid w:val="00491040"/>
    <w:rsid w:val="004A612B"/>
    <w:rsid w:val="004C0F2A"/>
    <w:rsid w:val="004E788E"/>
    <w:rsid w:val="00531E94"/>
    <w:rsid w:val="00595A1C"/>
    <w:rsid w:val="005B7657"/>
    <w:rsid w:val="005D3DC9"/>
    <w:rsid w:val="005E4079"/>
    <w:rsid w:val="00601B23"/>
    <w:rsid w:val="00625851"/>
    <w:rsid w:val="00635EBC"/>
    <w:rsid w:val="00640974"/>
    <w:rsid w:val="00641159"/>
    <w:rsid w:val="006724E8"/>
    <w:rsid w:val="006F4E62"/>
    <w:rsid w:val="00723BB1"/>
    <w:rsid w:val="00784DD3"/>
    <w:rsid w:val="007B202F"/>
    <w:rsid w:val="00812E3D"/>
    <w:rsid w:val="00904266"/>
    <w:rsid w:val="00913B45"/>
    <w:rsid w:val="009272C5"/>
    <w:rsid w:val="009315F5"/>
    <w:rsid w:val="00934AF9"/>
    <w:rsid w:val="009356E7"/>
    <w:rsid w:val="00947361"/>
    <w:rsid w:val="00960956"/>
    <w:rsid w:val="0099407B"/>
    <w:rsid w:val="009B2286"/>
    <w:rsid w:val="009C1E07"/>
    <w:rsid w:val="009F127D"/>
    <w:rsid w:val="009F5A31"/>
    <w:rsid w:val="00A05CCC"/>
    <w:rsid w:val="00A82C65"/>
    <w:rsid w:val="00A902FB"/>
    <w:rsid w:val="00A96566"/>
    <w:rsid w:val="00AB5BEF"/>
    <w:rsid w:val="00AE6C72"/>
    <w:rsid w:val="00AF6708"/>
    <w:rsid w:val="00B23887"/>
    <w:rsid w:val="00B43CCD"/>
    <w:rsid w:val="00B5775F"/>
    <w:rsid w:val="00BB5009"/>
    <w:rsid w:val="00C012FF"/>
    <w:rsid w:val="00C220C0"/>
    <w:rsid w:val="00C36AA7"/>
    <w:rsid w:val="00C80B19"/>
    <w:rsid w:val="00CC602D"/>
    <w:rsid w:val="00CD1081"/>
    <w:rsid w:val="00CD4860"/>
    <w:rsid w:val="00D16E59"/>
    <w:rsid w:val="00D8534C"/>
    <w:rsid w:val="00D92FF6"/>
    <w:rsid w:val="00DB367C"/>
    <w:rsid w:val="00DC5BAE"/>
    <w:rsid w:val="00DD137B"/>
    <w:rsid w:val="00E03284"/>
    <w:rsid w:val="00E045A2"/>
    <w:rsid w:val="00E13FB5"/>
    <w:rsid w:val="00E41D24"/>
    <w:rsid w:val="00E64D35"/>
    <w:rsid w:val="00F167AE"/>
    <w:rsid w:val="00F23CDC"/>
    <w:rsid w:val="00F64E2A"/>
    <w:rsid w:val="00F71484"/>
    <w:rsid w:val="00F864D9"/>
    <w:rsid w:val="00F871E0"/>
    <w:rsid w:val="00FA163F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5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84"/>
  </w:style>
  <w:style w:type="paragraph" w:styleId="a6">
    <w:name w:val="footer"/>
    <w:basedOn w:val="a"/>
    <w:link w:val="a7"/>
    <w:uiPriority w:val="99"/>
    <w:unhideWhenUsed/>
    <w:rsid w:val="00E0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84"/>
  </w:style>
  <w:style w:type="paragraph" w:styleId="a8">
    <w:name w:val="Balloon Text"/>
    <w:basedOn w:val="a"/>
    <w:link w:val="a9"/>
    <w:uiPriority w:val="99"/>
    <w:semiHidden/>
    <w:unhideWhenUsed/>
    <w:rsid w:val="006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Admin</cp:lastModifiedBy>
  <cp:revision>10</cp:revision>
  <cp:lastPrinted>2020-02-17T12:29:00Z</cp:lastPrinted>
  <dcterms:created xsi:type="dcterms:W3CDTF">2022-08-08T10:22:00Z</dcterms:created>
  <dcterms:modified xsi:type="dcterms:W3CDTF">2022-08-09T21:07:00Z</dcterms:modified>
</cp:coreProperties>
</file>